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CB" w:rsidRDefault="004F4DD6">
      <w:pPr>
        <w:spacing w:line="460" w:lineRule="exact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仿宋_GB2312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1970405</wp:posOffset>
                </wp:positionV>
                <wp:extent cx="5399405" cy="0"/>
                <wp:effectExtent l="0" t="19050" r="1079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4" o:spid="_x0000_s1026" o:spt="20" style="position:absolute;left:0pt;margin-left:9pt;margin-top:155.15pt;height:0pt;width:425.15pt;mso-position-vertical-relative:page;z-index:251660288;mso-width-relative:page;mso-height-relative:page;" filled="f" stroked="t" coordsize="21600,21600" o:gfxdata="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y&#10;blrK2QAAAAoBAAAPAAAAAAAAAAEAIAAAACIAAABkcnMvZG93bnJldi54bWxQSwECFAAUAAAACACH&#10;TuJA+b/9XrEBAABSAwAADgAAAAAAAAABACAAAAAoAQAAZHJzL2Uyb0RvYy54bWxQSwUGAAAAAAYA&#10;BgBZAQAAS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972820</wp:posOffset>
                </wp:positionV>
                <wp:extent cx="5600700" cy="9906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7CB" w:rsidRDefault="004F4DD6">
                            <w:pPr>
                              <w:spacing w:line="1280" w:lineRule="exact"/>
                              <w:jc w:val="distribute"/>
                              <w:rPr>
                                <w:w w:val="5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文星简小标宋" w:eastAsia="文星简小标宋" w:hint="eastAsia"/>
                                <w:color w:val="FF0000"/>
                                <w:w w:val="50"/>
                                <w:sz w:val="104"/>
                                <w:szCs w:val="104"/>
                              </w:rPr>
                              <w:t>嘉兴市养犬管理工作领导小组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2" o:spid="_x0000_s1026" o:spt="202" type="#_x0000_t202" style="position:absolute;left:0pt;margin-left:0pt;margin-top:76.6pt;height:78pt;width:441pt;mso-position-vertical-relative:page;mso-wrap-distance-bottom:0pt;mso-wrap-distance-top:0pt;z-index:251659264;mso-width-relative:page;mso-height-relative:page;" filled="f" stroked="f" coordsize="21600,21600" o:gfxdata="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PvsJHV&#10;AAAACAEAAA8AAAAAAAAAAQAgAAAAIgAAAGRycy9kb3ducmV2LnhtbFBLAQIUABQAAAAIAIdO4kCR&#10;WOcq6gEAAMYDAAAOAAAAAAAAAAEAIAAAACQBAABkcnMvZTJvRG9jLnhtbFBLBQYAAAAABgAGAFkB&#10;AACA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80" w:lineRule="exact"/>
                        <w:jc w:val="distribute"/>
                        <w:rPr>
                          <w:w w:val="50"/>
                          <w:sz w:val="104"/>
                          <w:szCs w:val="104"/>
                        </w:rPr>
                      </w:pPr>
                      <w:r>
                        <w:rPr>
                          <w:rFonts w:hint="eastAsia" w:ascii="文星简小标宋" w:eastAsia="文星简小标宋"/>
                          <w:color w:val="FF0000"/>
                          <w:w w:val="50"/>
                          <w:sz w:val="104"/>
                          <w:szCs w:val="104"/>
                        </w:rPr>
                        <w:t>嘉兴市养犬管理工作领导小组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557CB" w:rsidRDefault="00C557CB"/>
    <w:p w:rsidR="00C557CB" w:rsidRDefault="004F4DD6">
      <w:pPr>
        <w:spacing w:line="580" w:lineRule="exact"/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嘉兴市犬类管理“扩面 提质 强效”</w:t>
      </w:r>
    </w:p>
    <w:p w:rsidR="00C557CB" w:rsidRDefault="004F4DD6">
      <w:pPr>
        <w:spacing w:line="580" w:lineRule="exact"/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专项提升行动方案</w:t>
      </w:r>
      <w:proofErr w:type="gramStart"/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的通知</w:t>
      </w:r>
    </w:p>
    <w:p w:rsidR="00C557CB" w:rsidRDefault="00C557CB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C557CB" w:rsidRDefault="004F4DD6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市犬类管理工作领导小组成员单位、各县（市、区）犬类管理工作领导小组：</w:t>
      </w:r>
    </w:p>
    <w:p w:rsidR="00C557CB" w:rsidRDefault="004F4DD6">
      <w:pPr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为了更好的落实市人大常委会对犬类管理执法检查的《审议意见》，制定《嘉兴市犬类管理“扩面 提质 强效”专项提升行动方案》，现予以印发，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请抓好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落实。</w:t>
      </w:r>
    </w:p>
    <w:p w:rsidR="00C557CB" w:rsidRDefault="00C557CB">
      <w:pPr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</w:p>
    <w:p w:rsidR="00C557CB" w:rsidRDefault="004F4DD6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附：嘉兴市犬类管理“扩面 提质 强效”专项提升行动方案</w:t>
      </w:r>
    </w:p>
    <w:p w:rsidR="00C557CB" w:rsidRDefault="00C557CB">
      <w:pPr>
        <w:spacing w:line="560" w:lineRule="exact"/>
        <w:ind w:firstLineChars="650" w:firstLine="1950"/>
        <w:rPr>
          <w:rFonts w:ascii="仿宋" w:eastAsia="仿宋" w:hAnsi="仿宋" w:cs="仿宋"/>
          <w:sz w:val="30"/>
          <w:szCs w:val="30"/>
        </w:rPr>
      </w:pPr>
    </w:p>
    <w:p w:rsidR="00C557CB" w:rsidRDefault="004F4DD6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嘉兴市犬类管理工作领导小组</w:t>
      </w:r>
    </w:p>
    <w:p w:rsidR="00C557CB" w:rsidRDefault="004F4DD6">
      <w:pPr>
        <w:spacing w:line="560" w:lineRule="exact"/>
        <w:rPr>
          <w:b/>
          <w:sz w:val="44"/>
          <w:szCs w:val="44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2020年4月29日</w:t>
      </w:r>
    </w:p>
    <w:p w:rsidR="00C557CB" w:rsidRDefault="00C557C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C557CB" w:rsidRDefault="004F4DD6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C557CB" w:rsidRDefault="00C557CB">
      <w:pPr>
        <w:spacing w:line="580" w:lineRule="exact"/>
        <w:rPr>
          <w:rFonts w:ascii="方正小标宋简体" w:eastAsia="方正小标宋简体"/>
          <w:sz w:val="44"/>
          <w:szCs w:val="44"/>
        </w:rPr>
      </w:pPr>
    </w:p>
    <w:p w:rsidR="00C557CB" w:rsidRDefault="004F4D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嘉兴市犬类管理“扩面 提质 强效”</w:t>
      </w:r>
    </w:p>
    <w:p w:rsidR="00C557CB" w:rsidRDefault="004F4D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专项提升行动方案</w:t>
      </w:r>
    </w:p>
    <w:p w:rsidR="00C557CB" w:rsidRDefault="00C557CB">
      <w:pPr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557CB" w:rsidRDefault="004F4DD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深入贯彻《嘉兴市养犬管理条例》，全面落实市人大常委会犬类管理执法检查的《审议意见》，高标准推进重点管理区精细化管理，稳步推进一般管理区目标化管理，努力实现犬类管理关键性工作突破，决定在全市开展2020年度犬类管理“扩面、提质、强效”专项提升行动。现制定方案如下：</w:t>
      </w:r>
    </w:p>
    <w:p w:rsidR="00C557CB" w:rsidRDefault="004F4DD6">
      <w:pPr>
        <w:pStyle w:val="a9"/>
        <w:autoSpaceDE w:val="0"/>
        <w:autoSpaceDN w:val="0"/>
        <w:adjustRightInd w:val="0"/>
        <w:spacing w:line="540" w:lineRule="exact"/>
        <w:ind w:firstLine="616"/>
        <w:rPr>
          <w:rFonts w:ascii="黑体" w:eastAsia="黑体" w:hAnsi="黑体" w:cs="黑体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napToGrid w:val="0"/>
          <w:spacing w:val="-6"/>
          <w:kern w:val="0"/>
          <w:sz w:val="32"/>
          <w:szCs w:val="32"/>
          <w:lang w:val="zh-CN"/>
        </w:rPr>
        <w:t>一、工作目标</w:t>
      </w:r>
    </w:p>
    <w:p w:rsidR="00C557CB" w:rsidRDefault="004F4DD6">
      <w:pPr>
        <w:autoSpaceDE w:val="0"/>
        <w:autoSpaceDN w:val="0"/>
        <w:adjustRightInd w:val="0"/>
        <w:spacing w:line="560" w:lineRule="exact"/>
        <w:ind w:firstLineChars="200" w:firstLine="616"/>
        <w:rPr>
          <w:rFonts w:ascii="仿宋" w:eastAsia="仿宋" w:hAnsi="仿宋" w:cs="仿宋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以“最多跑一次”改革为引领，紧扣市人大提出的“在提高知晓率、办证率、覆盖率、管控力、满意率等五个方面下功夫”总要求，积极构建系统完备、科学规范、运行有效的制度管理体系，切实强化宣传引导、底数排摸、严格执法等措施，推进犬类依法治理、智慧治理、精心治理，</w:t>
      </w:r>
      <w:r>
        <w:rPr>
          <w:rFonts w:ascii="仿宋" w:eastAsia="仿宋" w:hAnsi="仿宋" w:cs="仿宋" w:hint="eastAsia"/>
          <w:sz w:val="32"/>
          <w:szCs w:val="32"/>
        </w:rPr>
        <w:t>紧紧围绕“四个明显上升、四个明显下降”（养犬登记率、流浪犬捕捉率、投诉处置率、群众满意率明显上升，特别是投诉处置率和养犬登记率力争达到100%,不文明养犬行为、日常投诉、犬只伤人扰民、流浪犬数量明显下降，特别是重点管理区流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犬基本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“清零”）目标，着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力提升人民群众的满意度和获得感，努力建设人犬和谐共处的城乡治理新模式，</w:t>
      </w:r>
      <w:r>
        <w:rPr>
          <w:rFonts w:ascii="仿宋" w:eastAsia="仿宋" w:hAnsi="仿宋" w:cs="仿宋" w:hint="eastAsia"/>
          <w:sz w:val="32"/>
          <w:szCs w:val="32"/>
        </w:rPr>
        <w:t>全力打造长三角文明规范养犬示范地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。</w:t>
      </w:r>
    </w:p>
    <w:p w:rsidR="00C557CB" w:rsidRDefault="004F4DD6">
      <w:pPr>
        <w:pStyle w:val="a9"/>
        <w:autoSpaceDE w:val="0"/>
        <w:autoSpaceDN w:val="0"/>
        <w:adjustRightInd w:val="0"/>
        <w:spacing w:line="540" w:lineRule="exact"/>
        <w:ind w:firstLine="616"/>
        <w:rPr>
          <w:rFonts w:ascii="黑体" w:eastAsia="黑体" w:hAnsi="黑体" w:cs="黑体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napToGrid w:val="0"/>
          <w:spacing w:val="-6"/>
          <w:kern w:val="0"/>
          <w:sz w:val="32"/>
          <w:szCs w:val="32"/>
          <w:lang w:val="zh-CN"/>
        </w:rPr>
        <w:t>二、重点内容</w:t>
      </w:r>
    </w:p>
    <w:p w:rsidR="00C557CB" w:rsidRDefault="004F4DD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（一）着力</w:t>
      </w:r>
      <w:r>
        <w:rPr>
          <w:rFonts w:ascii="楷体" w:eastAsia="楷体" w:hAnsi="楷体" w:cs="仿宋" w:hint="eastAsia"/>
          <w:b/>
          <w:bCs/>
          <w:sz w:val="32"/>
          <w:szCs w:val="32"/>
        </w:rPr>
        <w:t>强化养犬重点管理</w:t>
      </w:r>
      <w:proofErr w:type="gramStart"/>
      <w:r>
        <w:rPr>
          <w:rFonts w:ascii="楷体" w:eastAsia="楷体" w:hAnsi="楷体" w:cs="仿宋" w:hint="eastAsia"/>
          <w:b/>
          <w:bCs/>
          <w:sz w:val="32"/>
          <w:szCs w:val="32"/>
        </w:rPr>
        <w:t>区扩面</w:t>
      </w:r>
      <w:proofErr w:type="gramEnd"/>
      <w:r>
        <w:rPr>
          <w:rFonts w:ascii="楷体" w:eastAsia="楷体" w:hAnsi="楷体" w:cs="仿宋" w:hint="eastAsia"/>
          <w:b/>
          <w:bCs/>
          <w:sz w:val="32"/>
          <w:szCs w:val="32"/>
        </w:rPr>
        <w:t>工作。</w:t>
      </w:r>
      <w:r>
        <w:rPr>
          <w:rFonts w:ascii="仿宋" w:eastAsia="仿宋" w:hAnsi="仿宋" w:cs="仿宋" w:hint="eastAsia"/>
          <w:sz w:val="32"/>
          <w:szCs w:val="32"/>
        </w:rPr>
        <w:t>今年年底前完成镇政府所在地养犬重点管理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区全覆盖扩面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工作。</w:t>
      </w:r>
    </w:p>
    <w:p w:rsidR="00C557CB" w:rsidRDefault="004F4DD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lastRenderedPageBreak/>
        <w:t>（二）稳步推进一般管理区养犬底数排摸和免疫工作。</w:t>
      </w:r>
      <w:r>
        <w:rPr>
          <w:rFonts w:ascii="仿宋" w:eastAsia="仿宋" w:hAnsi="仿宋" w:cs="仿宋" w:hint="eastAsia"/>
          <w:sz w:val="32"/>
          <w:szCs w:val="32"/>
        </w:rPr>
        <w:t>全面摸排养犬底数，按照属地管理的原则，落实镇、街道责任，发挥社区（村）和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网格员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作用，全面推进犬只底数排摸工作，在7月底完成养犬基础数据库。在重点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管理区全覆盖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免疫基础上全面推进一般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管理区犬只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免疫工作应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免尽免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，抓实未免疫犬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只行政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处罚工作。</w:t>
      </w:r>
    </w:p>
    <w:p w:rsidR="00C557CB" w:rsidRDefault="004F4DD6">
      <w:pPr>
        <w:adjustRightInd w:val="0"/>
        <w:snapToGrid w:val="0"/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（三）切实抓好养犬示范引领强效工作。</w:t>
      </w:r>
      <w:r>
        <w:rPr>
          <w:rFonts w:ascii="仿宋" w:eastAsia="仿宋" w:hAnsi="仿宋" w:cs="仿宋" w:hint="eastAsia"/>
          <w:sz w:val="32"/>
          <w:szCs w:val="32"/>
        </w:rPr>
        <w:t>对照文明养犬示范标准，在年底前全市创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成千户文明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养犬示范户（文明养犬示范户的标准“三有二无”，三有：犬只有办证挂牌、遛犬有规范牵绳、粪便有及时清理；二无：犬只无扰民、邻里无投诉）、1个县级文明养犬示范点、1个文明养犬示范街道、1个文明养犬示范社区，形成一批可复制、可推广有效经验，切实发挥好示范引领作用。同时，要加强宣传引导、跟进劝导、面上督导、管理服务和行政处罚工作力度，并加强养犬管理信息化水平，力争7月底建成全市域养犬管理信息平台，实现一个平台机制、一个标准推进、一张网络管控，切实增强养犬规范化管理工作绩效。</w:t>
      </w:r>
    </w:p>
    <w:p w:rsidR="00C557CB" w:rsidRDefault="004F4DD6">
      <w:pPr>
        <w:pStyle w:val="a9"/>
        <w:autoSpaceDE w:val="0"/>
        <w:autoSpaceDN w:val="0"/>
        <w:adjustRightInd w:val="0"/>
        <w:spacing w:line="540" w:lineRule="exact"/>
        <w:ind w:firstLine="616"/>
        <w:rPr>
          <w:rFonts w:ascii="黑体" w:eastAsia="黑体" w:hAnsi="黑体" w:cs="黑体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napToGrid w:val="0"/>
          <w:spacing w:val="-6"/>
          <w:kern w:val="0"/>
          <w:sz w:val="32"/>
          <w:szCs w:val="32"/>
          <w:lang w:val="zh-CN"/>
        </w:rPr>
        <w:t>三、工作措施</w:t>
      </w:r>
    </w:p>
    <w:p w:rsidR="00C557CB" w:rsidRDefault="004F4DD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（一）有力推进管理职责落实。</w:t>
      </w:r>
      <w:r>
        <w:rPr>
          <w:rFonts w:ascii="仿宋" w:eastAsia="仿宋" w:hAnsi="仿宋" w:cs="仿宋" w:hint="eastAsia"/>
          <w:bCs/>
          <w:sz w:val="32"/>
          <w:szCs w:val="32"/>
        </w:rPr>
        <w:t>一方面强化责任体制。各地要充分发挥养犬管理领导小组的统筹协调功能,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落实镇（街道）的犬类管理属地责任，重视和加强工作经费和人员力量保障，配齐配</w:t>
      </w:r>
      <w:proofErr w:type="gramStart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强人员</w:t>
      </w:r>
      <w:proofErr w:type="gramEnd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和装备，建立人员与犬类管理需求相适应的机制和措施，为犬类管理工作提供有力保障。另一方面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强化部门配合。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加强公安、农业农村、综合执法、市场监督、卫生健康等涉及犬类管理职能的部门数据共享，</w:t>
      </w:r>
      <w:r>
        <w:rPr>
          <w:rFonts w:ascii="仿宋" w:eastAsia="仿宋" w:hAnsi="仿宋" w:cs="仿宋" w:hint="eastAsia"/>
          <w:sz w:val="32"/>
          <w:szCs w:val="32"/>
        </w:rPr>
        <w:t>优化办证服务网点布局，加强网上预约办证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和上门服务办证等工作，提升网上便民服务水平和分析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研判决策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能力。</w:t>
      </w:r>
    </w:p>
    <w:p w:rsidR="00C557CB" w:rsidRDefault="004F4DD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" w:eastAsia="仿宋" w:hAnsi="仿宋" w:cs="仿宋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（二）合力推进养犬乱象整治。</w:t>
      </w:r>
      <w:r>
        <w:rPr>
          <w:rFonts w:ascii="仿宋" w:eastAsia="仿宋" w:hAnsi="仿宋" w:cs="仿宋" w:hint="eastAsia"/>
          <w:bCs/>
          <w:sz w:val="32"/>
          <w:szCs w:val="32"/>
        </w:rPr>
        <w:t>充分发挥专业力量，</w:t>
      </w:r>
      <w:r>
        <w:rPr>
          <w:rFonts w:ascii="仿宋" w:eastAsia="仿宋" w:hAnsi="仿宋" w:cs="仿宋" w:hint="eastAsia"/>
          <w:sz w:val="32"/>
          <w:szCs w:val="32"/>
        </w:rPr>
        <w:t>进一步优化“警城联动”、联合执法、公益诉讼等协作机制，严格落实每日巡查、高峰巡查、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早巡晚查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等制度，加大执法力度，优化联勤机制。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聚焦犬</w:t>
      </w:r>
      <w:proofErr w:type="gramStart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患问题</w:t>
      </w:r>
      <w:proofErr w:type="gramEnd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突出、群众反响强烈的突出区域，落实常态化管控，努力形成养犬乱象整治合力。</w:t>
      </w:r>
    </w:p>
    <w:p w:rsidR="00C557CB" w:rsidRDefault="004F4DD6">
      <w:pPr>
        <w:pStyle w:val="a9"/>
        <w:autoSpaceDE w:val="0"/>
        <w:autoSpaceDN w:val="0"/>
        <w:adjustRightInd w:val="0"/>
        <w:spacing w:line="560" w:lineRule="exact"/>
        <w:ind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（三）全面推进养犬宣传工作。</w:t>
      </w:r>
      <w:r>
        <w:rPr>
          <w:rFonts w:ascii="仿宋" w:eastAsia="仿宋" w:hAnsi="仿宋" w:cs="仿宋" w:hint="eastAsia"/>
          <w:b/>
          <w:sz w:val="32"/>
          <w:szCs w:val="32"/>
        </w:rPr>
        <w:t>一是用好主阵地宣传。</w:t>
      </w:r>
      <w:r>
        <w:rPr>
          <w:rFonts w:ascii="仿宋" w:eastAsia="仿宋" w:hAnsi="仿宋" w:cs="仿宋" w:hint="eastAsia"/>
          <w:sz w:val="32"/>
          <w:szCs w:val="32"/>
        </w:rPr>
        <w:t>充分利用“两报两台”、宣传橱窗等载体，精心策划制作宣传片、微视频，通过“两微一端”和新媒体持续开展文明规范养犬知识的宣传，形成宣传矩阵，浓厚宣传氛围。</w:t>
      </w:r>
      <w:r>
        <w:rPr>
          <w:rFonts w:ascii="仿宋" w:eastAsia="仿宋" w:hAnsi="仿宋" w:cs="仿宋" w:hint="eastAsia"/>
          <w:b/>
          <w:sz w:val="32"/>
          <w:szCs w:val="32"/>
        </w:rPr>
        <w:t>二是开展“八进”宣传。</w:t>
      </w:r>
      <w:r>
        <w:rPr>
          <w:rFonts w:ascii="仿宋" w:eastAsia="仿宋" w:hAnsi="仿宋" w:cs="仿宋" w:hint="eastAsia"/>
          <w:sz w:val="32"/>
          <w:szCs w:val="32"/>
        </w:rPr>
        <w:t>属地联合社区、物业公司开展“八进”（进社区、进楼道（电梯）、进家庭、进学校、进机关、进企业、进公共场所、进农村）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宣传，</w:t>
      </w:r>
      <w:r>
        <w:rPr>
          <w:rFonts w:ascii="仿宋" w:eastAsia="仿宋" w:hAnsi="仿宋" w:cs="仿宋" w:hint="eastAsia"/>
          <w:sz w:val="32"/>
          <w:szCs w:val="32"/>
        </w:rPr>
        <w:t>积极发挥网格员、志愿者等队伍的作用，对不文明养犬行为进行劝导。</w:t>
      </w:r>
    </w:p>
    <w:p w:rsidR="00C557CB" w:rsidRDefault="004F4DD6">
      <w:pPr>
        <w:autoSpaceDE w:val="0"/>
        <w:autoSpaceDN w:val="0"/>
        <w:adjustRightIn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（四）持续推进规范收容处置。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一是严格规范工作流程。</w:t>
      </w:r>
      <w:r>
        <w:rPr>
          <w:rFonts w:ascii="仿宋" w:eastAsia="仿宋" w:hAnsi="仿宋" w:cs="仿宋" w:hint="eastAsia"/>
          <w:sz w:val="32"/>
          <w:szCs w:val="32"/>
        </w:rPr>
        <w:t>细化收容所犬类登记工作流程，进一步健全犬只捕捉、收容、救助、领养、处置制度，构建规范有序的闭环运行链条。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二是加强收容场所建设。</w:t>
      </w:r>
      <w:r>
        <w:rPr>
          <w:rFonts w:ascii="仿宋" w:eastAsia="仿宋" w:hAnsi="仿宋" w:cs="仿宋" w:hint="eastAsia"/>
          <w:sz w:val="32"/>
          <w:szCs w:val="32"/>
        </w:rPr>
        <w:t>按照选址科学、环保达标、布局合理、功能齐全、管理规范标准，加强养犬收容场所的建设，并不断拓展其功能，探索打造集科普、教育、收容于一体的爱心活动场所。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三是加强人员能力建设。</w:t>
      </w:r>
      <w:r>
        <w:rPr>
          <w:rFonts w:ascii="仿宋" w:eastAsia="仿宋" w:hAnsi="仿宋" w:cs="仿宋" w:hint="eastAsia"/>
          <w:sz w:val="32"/>
          <w:szCs w:val="32"/>
        </w:rPr>
        <w:t>创新管理服务模式，增强管理服务绩效，各县（市、区）要落实不少于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一支犬情应急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的专业队伍，按照岗前必训、平时常训、训用一致的要求开展相关工作，切实提高队伍的能力，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以便有效处置特殊险情。</w:t>
      </w:r>
    </w:p>
    <w:p w:rsidR="00C557CB" w:rsidRDefault="004F4DD6">
      <w:pPr>
        <w:pStyle w:val="a9"/>
        <w:autoSpaceDE w:val="0"/>
        <w:autoSpaceDN w:val="0"/>
        <w:adjustRightInd w:val="0"/>
        <w:spacing w:line="560" w:lineRule="exact"/>
        <w:ind w:firstLine="643"/>
        <w:rPr>
          <w:rFonts w:ascii="仿宋" w:eastAsia="仿宋" w:hAnsi="仿宋" w:cs="仿宋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（五）把握重点实现全面突破。</w:t>
      </w:r>
      <w:r>
        <w:rPr>
          <w:rFonts w:ascii="仿宋" w:eastAsia="仿宋" w:hAnsi="仿宋" w:cs="仿宋" w:hint="eastAsia"/>
          <w:b/>
          <w:bCs/>
          <w:snapToGrid w:val="0"/>
          <w:spacing w:val="-6"/>
          <w:kern w:val="0"/>
          <w:sz w:val="32"/>
          <w:szCs w:val="32"/>
          <w:lang w:val="zh-CN"/>
        </w:rPr>
        <w:t>一是抓重点。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从严治理遛犬不规范和流浪犬两个重点问题，年内组织二次</w:t>
      </w:r>
      <w:proofErr w:type="gramStart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犬管满意</w:t>
      </w:r>
      <w:proofErr w:type="gramEnd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度民调，检验工作成效，提升人民群众的获得感。</w:t>
      </w:r>
      <w:r>
        <w:rPr>
          <w:rFonts w:ascii="仿宋" w:eastAsia="仿宋" w:hAnsi="仿宋" w:cs="仿宋" w:hint="eastAsia"/>
          <w:b/>
          <w:bCs/>
          <w:snapToGrid w:val="0"/>
          <w:spacing w:val="-6"/>
          <w:kern w:val="0"/>
          <w:sz w:val="32"/>
          <w:szCs w:val="32"/>
          <w:lang w:val="zh-CN"/>
        </w:rPr>
        <w:t>二是攻难点。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着力推进“铁军破难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</w:rPr>
        <w:t xml:space="preserve"> 创新实践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”六</w:t>
      </w:r>
      <w:proofErr w:type="gramStart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大涉犬项目</w:t>
      </w:r>
      <w:proofErr w:type="gramEnd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落地，切实解决养犬管理难点问题，用点上问题的具体解决，推进面上工作的有效展开。三</w:t>
      </w:r>
      <w:r>
        <w:rPr>
          <w:rFonts w:ascii="仿宋" w:eastAsia="仿宋" w:hAnsi="仿宋" w:cs="仿宋" w:hint="eastAsia"/>
          <w:b/>
          <w:bCs/>
          <w:snapToGrid w:val="0"/>
          <w:spacing w:val="-6"/>
          <w:kern w:val="0"/>
          <w:sz w:val="32"/>
          <w:szCs w:val="32"/>
          <w:lang w:val="zh-CN"/>
        </w:rPr>
        <w:t>是补弱点。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定期</w:t>
      </w:r>
      <w:proofErr w:type="gramStart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研</w:t>
      </w:r>
      <w:proofErr w:type="gramEnd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判、会商，重点</w:t>
      </w:r>
      <w:proofErr w:type="gramStart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关注涉犬舆情</w:t>
      </w:r>
      <w:proofErr w:type="gramEnd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，打好舆情主动仗，积极探索引入第三</w:t>
      </w:r>
      <w:proofErr w:type="gramStart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方社会</w:t>
      </w:r>
      <w:proofErr w:type="gramEnd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专业服务机构参与养犬管理工作，提升管理服务能力。</w:t>
      </w:r>
    </w:p>
    <w:p w:rsidR="00C557CB" w:rsidRDefault="004F4DD6">
      <w:pPr>
        <w:pStyle w:val="a9"/>
        <w:autoSpaceDE w:val="0"/>
        <w:autoSpaceDN w:val="0"/>
        <w:adjustRightInd w:val="0"/>
        <w:spacing w:line="540" w:lineRule="exact"/>
        <w:ind w:firstLine="616"/>
        <w:rPr>
          <w:rFonts w:ascii="黑体" w:eastAsia="黑体" w:hAnsi="黑体" w:cs="黑体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napToGrid w:val="0"/>
          <w:spacing w:val="-6"/>
          <w:kern w:val="0"/>
          <w:sz w:val="32"/>
          <w:szCs w:val="32"/>
          <w:lang w:val="zh-CN"/>
        </w:rPr>
        <w:t>四、工作要求</w:t>
      </w:r>
    </w:p>
    <w:p w:rsidR="00C557CB" w:rsidRDefault="004F4DD6">
      <w:pPr>
        <w:pStyle w:val="a9"/>
        <w:autoSpaceDE w:val="0"/>
        <w:autoSpaceDN w:val="0"/>
        <w:adjustRightInd w:val="0"/>
        <w:spacing w:line="560" w:lineRule="exact"/>
        <w:ind w:firstLine="643"/>
        <w:rPr>
          <w:rFonts w:ascii="仿宋" w:eastAsia="仿宋" w:hAnsi="仿宋" w:cs="仿宋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（一）加强组织领导。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各级政府要加强对养犬管理的组织领导，进一步从法治政府建设的高度落实《条例》，健全养犬管理协调和保障机制，解决养犬管理相关问题，全力加强规范养犬社会治理工作。积极回应民生关切，提升人民群众的获得感和安全感。</w:t>
      </w:r>
    </w:p>
    <w:p w:rsidR="00C557CB" w:rsidRDefault="004F4DD6">
      <w:pPr>
        <w:pStyle w:val="a9"/>
        <w:autoSpaceDE w:val="0"/>
        <w:autoSpaceDN w:val="0"/>
        <w:adjustRightInd w:val="0"/>
        <w:spacing w:line="560" w:lineRule="exact"/>
        <w:ind w:firstLine="643"/>
        <w:rPr>
          <w:rFonts w:ascii="仿宋" w:eastAsia="仿宋" w:hAnsi="仿宋" w:cs="仿宋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（二）严格执法管控。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要进一步构建“政府主导、属地管理、部门联动、社会参与”的犬类管理长效机制，加强执法力度，从严查办一批犬只未办证免疫、</w:t>
      </w:r>
      <w:proofErr w:type="gramStart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溜犬不</w:t>
      </w:r>
      <w:proofErr w:type="gramEnd"/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规范、犬只扰民伤人和各类不文明养犬行为的案件，做到处罚一起、教育一批、震慑一片的效果。</w:t>
      </w:r>
    </w:p>
    <w:p w:rsidR="00C557CB" w:rsidRDefault="004F4DD6">
      <w:pPr>
        <w:pStyle w:val="a9"/>
        <w:autoSpaceDE w:val="0"/>
        <w:autoSpaceDN w:val="0"/>
        <w:adjustRightInd w:val="0"/>
        <w:spacing w:line="560" w:lineRule="exact"/>
        <w:ind w:firstLine="643"/>
        <w:rPr>
          <w:rFonts w:ascii="仿宋" w:eastAsia="仿宋" w:hAnsi="仿宋" w:cs="仿宋"/>
          <w:snapToGrid w:val="0"/>
          <w:spacing w:val="-6"/>
          <w:kern w:val="0"/>
          <w:sz w:val="32"/>
          <w:szCs w:val="32"/>
          <w:lang w:val="zh-CN"/>
        </w:rPr>
      </w:pPr>
      <w:r>
        <w:rPr>
          <w:rFonts w:ascii="楷体" w:eastAsia="楷体" w:hAnsi="楷体" w:cs="仿宋" w:hint="eastAsia"/>
          <w:b/>
          <w:sz w:val="32"/>
          <w:szCs w:val="32"/>
        </w:rPr>
        <w:t>（三）强化考核工作。</w:t>
      </w:r>
      <w:r>
        <w:rPr>
          <w:rFonts w:ascii="仿宋" w:eastAsia="仿宋" w:hAnsi="仿宋" w:cs="仿宋" w:hint="eastAsia"/>
          <w:sz w:val="32"/>
          <w:szCs w:val="32"/>
        </w:rPr>
        <w:t>将犬类管理“扩面、提质、强效”工作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纳入年度目标责任制考核范畴，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</w:rPr>
        <w:t>抓实考核</w:t>
      </w:r>
      <w:r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  <w:lang w:val="zh-CN"/>
        </w:rPr>
        <w:t>结果运用，细化考核指标，强化目标导向。</w:t>
      </w:r>
    </w:p>
    <w:p w:rsidR="00C557CB" w:rsidRDefault="00C557CB" w:rsidP="00245140">
      <w:pPr>
        <w:pStyle w:val="a9"/>
        <w:autoSpaceDE w:val="0"/>
        <w:autoSpaceDN w:val="0"/>
        <w:adjustRightInd w:val="0"/>
        <w:spacing w:line="560" w:lineRule="exact"/>
        <w:ind w:firstLine="616"/>
        <w:rPr>
          <w:rFonts w:ascii="仿宋" w:eastAsia="仿宋" w:hAnsi="仿宋" w:cs="仿宋"/>
          <w:snapToGrid w:val="0"/>
          <w:spacing w:val="-6"/>
          <w:kern w:val="0"/>
          <w:sz w:val="32"/>
          <w:szCs w:val="32"/>
          <w:lang w:val="zh-CN"/>
        </w:rPr>
      </w:pPr>
    </w:p>
    <w:p w:rsidR="00C557CB" w:rsidRDefault="004F4DD6">
      <w:pPr>
        <w:pStyle w:val="a9"/>
        <w:autoSpaceDE w:val="0"/>
        <w:autoSpaceDN w:val="0"/>
        <w:adjustRightInd w:val="0"/>
        <w:spacing w:line="560" w:lineRule="exact"/>
        <w:ind w:firstLineChars="144"/>
        <w:rPr>
          <w:rFonts w:ascii="仿宋" w:eastAsia="仿宋" w:hAnsi="仿宋" w:cs="仿宋"/>
          <w:snapToGrid w:val="0"/>
          <w:spacing w:val="-14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-14"/>
          <w:kern w:val="0"/>
          <w:sz w:val="32"/>
          <w:szCs w:val="32"/>
          <w:lang w:val="zh-CN"/>
        </w:rPr>
        <w:t>附件：嘉兴市犬类管理专项提升行动考核细则</w:t>
      </w:r>
    </w:p>
    <w:p w:rsidR="00C557CB" w:rsidRDefault="00394196" w:rsidP="00394196">
      <w:pPr>
        <w:autoSpaceDE w:val="0"/>
        <w:autoSpaceDN w:val="0"/>
        <w:adjustRightInd w:val="0"/>
        <w:spacing w:line="560" w:lineRule="exact"/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</w:rPr>
      </w:pPr>
      <w:r w:rsidRPr="00394196">
        <w:rPr>
          <w:rFonts w:ascii="仿宋" w:eastAsia="仿宋" w:hAnsi="仿宋" w:cs="仿宋" w:hint="eastAsia"/>
          <w:snapToGrid w:val="0"/>
          <w:spacing w:val="-6"/>
          <w:kern w:val="0"/>
          <w:sz w:val="32"/>
          <w:szCs w:val="32"/>
        </w:rPr>
        <w:t>抄送：市府办</w:t>
      </w:r>
    </w:p>
    <w:p w:rsidR="00C557CB" w:rsidRDefault="004F4DD6">
      <w:pPr>
        <w:autoSpaceDE w:val="0"/>
        <w:autoSpaceDN w:val="0"/>
        <w:adjustRightInd w:val="0"/>
        <w:spacing w:line="560" w:lineRule="exact"/>
        <w:rPr>
          <w:rFonts w:ascii="黑体" w:eastAsia="黑体" w:hAnsi="黑体" w:cs="仿宋"/>
          <w:snapToGrid w:val="0"/>
          <w:spacing w:val="-6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napToGrid w:val="0"/>
          <w:spacing w:val="-6"/>
          <w:kern w:val="0"/>
          <w:sz w:val="32"/>
          <w:szCs w:val="32"/>
        </w:rPr>
        <w:lastRenderedPageBreak/>
        <w:t>附件：</w:t>
      </w:r>
    </w:p>
    <w:p w:rsidR="00C557CB" w:rsidRDefault="00C557CB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仿宋"/>
          <w:snapToGrid w:val="0"/>
          <w:spacing w:val="-6"/>
          <w:kern w:val="0"/>
          <w:sz w:val="44"/>
          <w:szCs w:val="44"/>
        </w:rPr>
      </w:pPr>
    </w:p>
    <w:p w:rsidR="00C557CB" w:rsidRDefault="004F4DD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EastAsia" w:cs="仿宋"/>
          <w:snapToGrid w:val="0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Theme="minorEastAsia" w:cs="仿宋" w:hint="eastAsia"/>
          <w:snapToGrid w:val="0"/>
          <w:spacing w:val="-6"/>
          <w:kern w:val="0"/>
          <w:sz w:val="44"/>
          <w:szCs w:val="44"/>
        </w:rPr>
        <w:t>嘉兴市犬类管理专项提升行动考核细则</w:t>
      </w:r>
    </w:p>
    <w:p w:rsidR="00C557CB" w:rsidRDefault="00C557CB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 w:cs="仿宋"/>
          <w:snapToGrid w:val="0"/>
          <w:spacing w:val="-6"/>
          <w:kern w:val="0"/>
          <w:sz w:val="36"/>
          <w:szCs w:val="36"/>
        </w:rPr>
      </w:pPr>
    </w:p>
    <w:tbl>
      <w:tblPr>
        <w:tblStyle w:val="a7"/>
        <w:tblW w:w="9089" w:type="dxa"/>
        <w:tblLayout w:type="fixed"/>
        <w:tblLook w:val="04A0" w:firstRow="1" w:lastRow="0" w:firstColumn="1" w:lastColumn="0" w:noHBand="0" w:noVBand="1"/>
      </w:tblPr>
      <w:tblGrid>
        <w:gridCol w:w="542"/>
        <w:gridCol w:w="1409"/>
        <w:gridCol w:w="709"/>
        <w:gridCol w:w="4819"/>
        <w:gridCol w:w="1610"/>
      </w:tblGrid>
      <w:tr w:rsidR="00C557CB">
        <w:trPr>
          <w:trHeight w:val="640"/>
        </w:trPr>
        <w:tc>
          <w:tcPr>
            <w:tcW w:w="542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7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分值</w:t>
            </w:r>
          </w:p>
        </w:tc>
        <w:tc>
          <w:tcPr>
            <w:tcW w:w="4819" w:type="dxa"/>
            <w:noWrap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考核指标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及评份细则</w:t>
            </w:r>
            <w:proofErr w:type="gramEnd"/>
          </w:p>
        </w:tc>
        <w:tc>
          <w:tcPr>
            <w:tcW w:w="1610" w:type="dxa"/>
            <w:noWrap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考核方式</w:t>
            </w:r>
          </w:p>
        </w:tc>
      </w:tr>
      <w:tr w:rsidR="00C557CB">
        <w:trPr>
          <w:trHeight w:val="1161"/>
        </w:trPr>
        <w:tc>
          <w:tcPr>
            <w:tcW w:w="542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重点管理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区扩面</w:t>
            </w:r>
            <w:proofErr w:type="gramEnd"/>
          </w:p>
        </w:tc>
        <w:tc>
          <w:tcPr>
            <w:tcW w:w="7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0.03</w:t>
            </w:r>
          </w:p>
        </w:tc>
        <w:tc>
          <w:tcPr>
            <w:tcW w:w="481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12月底前完成镇政府所在地重点管理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区扩面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公告,未公告不得分。</w:t>
            </w:r>
          </w:p>
        </w:tc>
        <w:tc>
          <w:tcPr>
            <w:tcW w:w="1610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查阅资料</w:t>
            </w:r>
          </w:p>
        </w:tc>
      </w:tr>
      <w:tr w:rsidR="00C557CB">
        <w:trPr>
          <w:trHeight w:val="882"/>
        </w:trPr>
        <w:tc>
          <w:tcPr>
            <w:tcW w:w="542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准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养登记</w:t>
            </w:r>
            <w:proofErr w:type="gramEnd"/>
          </w:p>
        </w:tc>
        <w:tc>
          <w:tcPr>
            <w:tcW w:w="7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0.02</w:t>
            </w:r>
          </w:p>
        </w:tc>
        <w:tc>
          <w:tcPr>
            <w:tcW w:w="481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现有重点管理区在12月前准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养登记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率100%，每少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1个点扣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0.001分，扣完为止；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每处罚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一起加0.001分，最多加0.01分。</w:t>
            </w:r>
          </w:p>
        </w:tc>
        <w:tc>
          <w:tcPr>
            <w:tcW w:w="1610" w:type="dxa"/>
            <w:vAlign w:val="center"/>
          </w:tcPr>
          <w:p w:rsidR="00C557CB" w:rsidRDefault="004F4DD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查阅资料</w:t>
            </w:r>
          </w:p>
        </w:tc>
      </w:tr>
      <w:tr w:rsidR="00C557CB">
        <w:trPr>
          <w:trHeight w:val="800"/>
        </w:trPr>
        <w:tc>
          <w:tcPr>
            <w:tcW w:w="542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数据联通</w:t>
            </w:r>
          </w:p>
        </w:tc>
        <w:tc>
          <w:tcPr>
            <w:tcW w:w="7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0.01</w:t>
            </w:r>
          </w:p>
        </w:tc>
        <w:tc>
          <w:tcPr>
            <w:tcW w:w="481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7月底前完成数据联通，迟1个月扣0.003分，以此类推。</w:t>
            </w:r>
          </w:p>
        </w:tc>
        <w:tc>
          <w:tcPr>
            <w:tcW w:w="1610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动态掌握</w:t>
            </w:r>
          </w:p>
        </w:tc>
      </w:tr>
      <w:tr w:rsidR="00C557CB">
        <w:trPr>
          <w:trHeight w:val="2239"/>
        </w:trPr>
        <w:tc>
          <w:tcPr>
            <w:tcW w:w="542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应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免尽免</w:t>
            </w:r>
            <w:proofErr w:type="gramEnd"/>
          </w:p>
        </w:tc>
        <w:tc>
          <w:tcPr>
            <w:tcW w:w="7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0.03</w:t>
            </w:r>
          </w:p>
        </w:tc>
        <w:tc>
          <w:tcPr>
            <w:tcW w:w="481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7月底前建立全市养犬数据库，得0.01分；数据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偏差超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5%，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每个点扣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0.001分，最多扣0.01分。一般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管理区犬只应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免全免，得0.02分；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免疫数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不足70%,视作未达标,不得分；未免疫养犬处罚一起加0.001分，最多加0.01分。</w:t>
            </w:r>
          </w:p>
        </w:tc>
        <w:tc>
          <w:tcPr>
            <w:tcW w:w="1610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查阅资料、抽样比对</w:t>
            </w:r>
          </w:p>
          <w:p w:rsidR="00C557CB" w:rsidRDefault="00C557C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</w:p>
        </w:tc>
      </w:tr>
      <w:tr w:rsidR="00C557CB">
        <w:trPr>
          <w:trHeight w:val="2190"/>
        </w:trPr>
        <w:tc>
          <w:tcPr>
            <w:tcW w:w="542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提升满意度</w:t>
            </w:r>
          </w:p>
        </w:tc>
        <w:tc>
          <w:tcPr>
            <w:tcW w:w="70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0.01</w:t>
            </w:r>
          </w:p>
        </w:tc>
        <w:tc>
          <w:tcPr>
            <w:tcW w:w="4819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提升满意度（0.01分）。群众投诉（市级）同比下降10%的，得0.005分；不足10%的,每少下降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1个点扣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0.001分；投诉处置率实现100%的，得0.005分；未处置1起，扣0.001分；犬只扰民处罚一起加0.001分，最多加0.005分。</w:t>
            </w:r>
          </w:p>
        </w:tc>
        <w:tc>
          <w:tcPr>
            <w:tcW w:w="1610" w:type="dxa"/>
            <w:vAlign w:val="center"/>
          </w:tcPr>
          <w:p w:rsidR="00C557CB" w:rsidRDefault="004F4D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snapToGrid w:val="0"/>
                <w:spacing w:val="-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6"/>
                <w:kern w:val="0"/>
                <w:sz w:val="24"/>
                <w:szCs w:val="24"/>
              </w:rPr>
              <w:t>查阅资料、动态掌握</w:t>
            </w:r>
          </w:p>
        </w:tc>
      </w:tr>
    </w:tbl>
    <w:p w:rsidR="00245140" w:rsidRDefault="00245140">
      <w:pPr>
        <w:spacing w:line="540" w:lineRule="exact"/>
        <w:jc w:val="left"/>
        <w:rPr>
          <w:rFonts w:ascii="仿宋" w:eastAsia="仿宋" w:hAnsi="仿宋" w:cs="仿宋"/>
          <w:snapToGrid w:val="0"/>
          <w:spacing w:val="-6"/>
          <w:kern w:val="0"/>
          <w:sz w:val="32"/>
          <w:szCs w:val="32"/>
        </w:rPr>
      </w:pPr>
    </w:p>
    <w:p w:rsidR="00245140" w:rsidRDefault="00245140">
      <w:pPr>
        <w:spacing w:line="540" w:lineRule="exact"/>
        <w:jc w:val="left"/>
        <w:rPr>
          <w:rFonts w:ascii="仿宋" w:eastAsia="仿宋" w:hAnsi="仿宋" w:cs="仿宋"/>
          <w:snapToGrid w:val="0"/>
          <w:spacing w:val="-6"/>
          <w:kern w:val="0"/>
          <w:sz w:val="32"/>
          <w:szCs w:val="32"/>
        </w:rPr>
      </w:pPr>
    </w:p>
    <w:sectPr w:rsidR="00245140"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DA" w:rsidRDefault="00C02EDA">
      <w:r>
        <w:separator/>
      </w:r>
    </w:p>
  </w:endnote>
  <w:endnote w:type="continuationSeparator" w:id="0">
    <w:p w:rsidR="00C02EDA" w:rsidRDefault="00C0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4"/>
        <w:szCs w:val="24"/>
      </w:rPr>
      <w:id w:val="-1871985423"/>
    </w:sdtPr>
    <w:sdtEndPr/>
    <w:sdtContent>
      <w:p w:rsidR="00C557CB" w:rsidRDefault="004F4DD6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394196" w:rsidRPr="00394196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394196">
          <w:rPr>
            <w:rFonts w:asciiTheme="minorEastAsia" w:hAnsiTheme="minorEastAsia"/>
            <w:noProof/>
            <w:sz w:val="24"/>
            <w:szCs w:val="24"/>
          </w:rPr>
          <w:t xml:space="preserve"> 6 -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C557CB" w:rsidRDefault="00C55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DA" w:rsidRDefault="00C02EDA">
      <w:r>
        <w:separator/>
      </w:r>
    </w:p>
  </w:footnote>
  <w:footnote w:type="continuationSeparator" w:id="0">
    <w:p w:rsidR="00C02EDA" w:rsidRDefault="00C0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0B"/>
    <w:rsid w:val="00013A16"/>
    <w:rsid w:val="00014C98"/>
    <w:rsid w:val="00032DC0"/>
    <w:rsid w:val="00071D61"/>
    <w:rsid w:val="000915FA"/>
    <w:rsid w:val="000A4B45"/>
    <w:rsid w:val="000B3F33"/>
    <w:rsid w:val="000B701F"/>
    <w:rsid w:val="000C293D"/>
    <w:rsid w:val="000C5351"/>
    <w:rsid w:val="000D7504"/>
    <w:rsid w:val="000E05E6"/>
    <w:rsid w:val="000E6687"/>
    <w:rsid w:val="000F183D"/>
    <w:rsid w:val="0010159A"/>
    <w:rsid w:val="00102301"/>
    <w:rsid w:val="0011523C"/>
    <w:rsid w:val="00115E80"/>
    <w:rsid w:val="00123CB7"/>
    <w:rsid w:val="001458A4"/>
    <w:rsid w:val="00146773"/>
    <w:rsid w:val="0015360B"/>
    <w:rsid w:val="001707FF"/>
    <w:rsid w:val="00174E33"/>
    <w:rsid w:val="001908EC"/>
    <w:rsid w:val="001D31CC"/>
    <w:rsid w:val="001E183F"/>
    <w:rsid w:val="001F0EB8"/>
    <w:rsid w:val="001F1FA3"/>
    <w:rsid w:val="00207DF6"/>
    <w:rsid w:val="00214DE1"/>
    <w:rsid w:val="002326AF"/>
    <w:rsid w:val="00234297"/>
    <w:rsid w:val="00245140"/>
    <w:rsid w:val="00247296"/>
    <w:rsid w:val="002676F7"/>
    <w:rsid w:val="002825CE"/>
    <w:rsid w:val="0028720F"/>
    <w:rsid w:val="002A0095"/>
    <w:rsid w:val="002B7B0C"/>
    <w:rsid w:val="002E5F9F"/>
    <w:rsid w:val="003147EF"/>
    <w:rsid w:val="0034578F"/>
    <w:rsid w:val="00350CA2"/>
    <w:rsid w:val="00361632"/>
    <w:rsid w:val="00365647"/>
    <w:rsid w:val="00373DEC"/>
    <w:rsid w:val="003756A0"/>
    <w:rsid w:val="00394196"/>
    <w:rsid w:val="003A6A7A"/>
    <w:rsid w:val="003B57F6"/>
    <w:rsid w:val="003B7686"/>
    <w:rsid w:val="003C7A85"/>
    <w:rsid w:val="003D4390"/>
    <w:rsid w:val="003D7054"/>
    <w:rsid w:val="0041403C"/>
    <w:rsid w:val="00424412"/>
    <w:rsid w:val="0043087D"/>
    <w:rsid w:val="004717F0"/>
    <w:rsid w:val="004A4E15"/>
    <w:rsid w:val="004B1E23"/>
    <w:rsid w:val="004D0863"/>
    <w:rsid w:val="004D4815"/>
    <w:rsid w:val="004F4DD6"/>
    <w:rsid w:val="0050780F"/>
    <w:rsid w:val="00514448"/>
    <w:rsid w:val="00533B8B"/>
    <w:rsid w:val="00537F30"/>
    <w:rsid w:val="005563BC"/>
    <w:rsid w:val="00567E1A"/>
    <w:rsid w:val="005741A4"/>
    <w:rsid w:val="00591D70"/>
    <w:rsid w:val="005A1041"/>
    <w:rsid w:val="005A73ED"/>
    <w:rsid w:val="005C479B"/>
    <w:rsid w:val="005D2657"/>
    <w:rsid w:val="00600EDF"/>
    <w:rsid w:val="00621396"/>
    <w:rsid w:val="00625B60"/>
    <w:rsid w:val="00632329"/>
    <w:rsid w:val="00635E14"/>
    <w:rsid w:val="00656C81"/>
    <w:rsid w:val="00667F85"/>
    <w:rsid w:val="006701A6"/>
    <w:rsid w:val="00684082"/>
    <w:rsid w:val="006B7FC8"/>
    <w:rsid w:val="006E4F69"/>
    <w:rsid w:val="006F260C"/>
    <w:rsid w:val="00712AA9"/>
    <w:rsid w:val="00735514"/>
    <w:rsid w:val="00763C79"/>
    <w:rsid w:val="007662A7"/>
    <w:rsid w:val="007709B6"/>
    <w:rsid w:val="007840DD"/>
    <w:rsid w:val="00786603"/>
    <w:rsid w:val="007967AD"/>
    <w:rsid w:val="007B3DE2"/>
    <w:rsid w:val="007B4657"/>
    <w:rsid w:val="007E5047"/>
    <w:rsid w:val="00840E23"/>
    <w:rsid w:val="00885C8B"/>
    <w:rsid w:val="00891E25"/>
    <w:rsid w:val="008A0564"/>
    <w:rsid w:val="008E2B56"/>
    <w:rsid w:val="008E33E7"/>
    <w:rsid w:val="008E4179"/>
    <w:rsid w:val="00901516"/>
    <w:rsid w:val="00912FE6"/>
    <w:rsid w:val="00917C45"/>
    <w:rsid w:val="00954A39"/>
    <w:rsid w:val="00975F8A"/>
    <w:rsid w:val="0098051D"/>
    <w:rsid w:val="00994970"/>
    <w:rsid w:val="009A4043"/>
    <w:rsid w:val="009E3239"/>
    <w:rsid w:val="009E53F3"/>
    <w:rsid w:val="00A00C78"/>
    <w:rsid w:val="00A02C9E"/>
    <w:rsid w:val="00A03FA5"/>
    <w:rsid w:val="00A16A79"/>
    <w:rsid w:val="00A22A1E"/>
    <w:rsid w:val="00A623F3"/>
    <w:rsid w:val="00A70340"/>
    <w:rsid w:val="00AE0C68"/>
    <w:rsid w:val="00B130F3"/>
    <w:rsid w:val="00B33F6D"/>
    <w:rsid w:val="00B52DB1"/>
    <w:rsid w:val="00BA4F83"/>
    <w:rsid w:val="00BB22F3"/>
    <w:rsid w:val="00BD2399"/>
    <w:rsid w:val="00BF3AA9"/>
    <w:rsid w:val="00C02EDA"/>
    <w:rsid w:val="00C27415"/>
    <w:rsid w:val="00C557CB"/>
    <w:rsid w:val="00C64B6E"/>
    <w:rsid w:val="00C71E1D"/>
    <w:rsid w:val="00CA5830"/>
    <w:rsid w:val="00CC1F51"/>
    <w:rsid w:val="00CC60BD"/>
    <w:rsid w:val="00CD3C85"/>
    <w:rsid w:val="00CF2BE4"/>
    <w:rsid w:val="00D16E29"/>
    <w:rsid w:val="00D25E3C"/>
    <w:rsid w:val="00D524C3"/>
    <w:rsid w:val="00D830A6"/>
    <w:rsid w:val="00DC04D9"/>
    <w:rsid w:val="00E37D94"/>
    <w:rsid w:val="00E460C4"/>
    <w:rsid w:val="00E46451"/>
    <w:rsid w:val="00E80602"/>
    <w:rsid w:val="00E924BD"/>
    <w:rsid w:val="00E95560"/>
    <w:rsid w:val="00EC384B"/>
    <w:rsid w:val="00EC7D51"/>
    <w:rsid w:val="00ED7879"/>
    <w:rsid w:val="00EF4094"/>
    <w:rsid w:val="00EF77BD"/>
    <w:rsid w:val="00F04F4C"/>
    <w:rsid w:val="00F47AD1"/>
    <w:rsid w:val="00F52EEE"/>
    <w:rsid w:val="00F77490"/>
    <w:rsid w:val="00F86CFE"/>
    <w:rsid w:val="00FA3666"/>
    <w:rsid w:val="00FA568C"/>
    <w:rsid w:val="00FB14CB"/>
    <w:rsid w:val="00FC482E"/>
    <w:rsid w:val="00FD1011"/>
    <w:rsid w:val="00FD7EF3"/>
    <w:rsid w:val="03737BDD"/>
    <w:rsid w:val="19110A91"/>
    <w:rsid w:val="27154E06"/>
    <w:rsid w:val="297A30EE"/>
    <w:rsid w:val="2DE70717"/>
    <w:rsid w:val="34D559DB"/>
    <w:rsid w:val="35B77ECC"/>
    <w:rsid w:val="3D223E60"/>
    <w:rsid w:val="3E5E220E"/>
    <w:rsid w:val="43CC5F60"/>
    <w:rsid w:val="466B5A58"/>
    <w:rsid w:val="4D657B18"/>
    <w:rsid w:val="4E61161C"/>
    <w:rsid w:val="505D1BC2"/>
    <w:rsid w:val="57D55432"/>
    <w:rsid w:val="5B127C51"/>
    <w:rsid w:val="5F161B48"/>
    <w:rsid w:val="5F9333F0"/>
    <w:rsid w:val="611643BE"/>
    <w:rsid w:val="672A0173"/>
    <w:rsid w:val="6EC16794"/>
    <w:rsid w:val="6F716914"/>
    <w:rsid w:val="6F8634FC"/>
    <w:rsid w:val="6FEE7A8C"/>
    <w:rsid w:val="7B60178E"/>
    <w:rsid w:val="7D233CD4"/>
    <w:rsid w:val="7E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6042A-47C3-4A90-B551-2C3E2908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zfj-zjg</dc:creator>
  <cp:lastModifiedBy>AutoBVT</cp:lastModifiedBy>
  <cp:revision>19</cp:revision>
  <cp:lastPrinted>2020-04-30T07:05:00Z</cp:lastPrinted>
  <dcterms:created xsi:type="dcterms:W3CDTF">2020-04-22T10:09:00Z</dcterms:created>
  <dcterms:modified xsi:type="dcterms:W3CDTF">2020-12-24T01:12:00Z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